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line="560" w:lineRule="exact"/>
        <w:jc w:val="center"/>
        <w:rPr>
          <w:rFonts w:ascii="Times New Roman" w:hAnsi="Times New Roman" w:eastAsia="方正小标宋_GBK" w:cs="Times New Roman"/>
          <w:sz w:val="36"/>
          <w:szCs w:val="36"/>
        </w:rPr>
      </w:pPr>
    </w:p>
    <w:p>
      <w:pPr>
        <w:spacing w:line="56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江苏省行业产教融合共同体</w:t>
      </w:r>
      <w:r>
        <w:rPr>
          <w:rFonts w:ascii="Times New Roman" w:hAnsi="Times New Roman" w:eastAsia="方正小标宋_GBK" w:cs="Times New Roman"/>
          <w:sz w:val="36"/>
          <w:szCs w:val="36"/>
        </w:rPr>
        <w:t>建设指标</w:t>
      </w:r>
      <w:r>
        <w:rPr>
          <w:rFonts w:hint="eastAsia" w:ascii="Times New Roman" w:hAnsi="Times New Roman" w:eastAsia="方正小标宋_GBK" w:cs="Times New Roman"/>
          <w:sz w:val="36"/>
          <w:szCs w:val="36"/>
        </w:rPr>
        <w:t>体系</w:t>
      </w:r>
    </w:p>
    <w:tbl>
      <w:tblPr>
        <w:tblStyle w:val="4"/>
        <w:tblW w:w="884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71"/>
        <w:gridCol w:w="697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tblHeader/>
          <w:jc w:val="center"/>
        </w:trPr>
        <w:tc>
          <w:tcPr>
            <w:tcW w:w="1871" w:type="dxa"/>
            <w:shd w:val="clear" w:color="auto" w:fill="auto"/>
            <w:vAlign w:val="center"/>
          </w:tcPr>
          <w:p>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基本指标</w:t>
            </w:r>
          </w:p>
        </w:tc>
        <w:tc>
          <w:tcPr>
            <w:tcW w:w="6975" w:type="dxa"/>
            <w:shd w:val="clear" w:color="auto" w:fill="auto"/>
            <w:vAlign w:val="center"/>
          </w:tcPr>
          <w:p>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观测点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4" w:hRule="atLeast"/>
          <w:jc w:val="center"/>
        </w:trPr>
        <w:tc>
          <w:tcPr>
            <w:tcW w:w="187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1.基本情况</w:t>
            </w: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kern w:val="0"/>
                <w:sz w:val="24"/>
                <w:szCs w:val="24"/>
              </w:rPr>
              <w:t>1.1共同体由省内高职院校</w:t>
            </w:r>
            <w:r>
              <w:rPr>
                <w:rFonts w:hint="eastAsia" w:ascii="Times New Roman" w:hAnsi="Times New Roman" w:eastAsia="仿宋_GB2312" w:cs="Times New Roman"/>
                <w:kern w:val="0"/>
                <w:sz w:val="24"/>
                <w:szCs w:val="24"/>
                <w:lang w:eastAsia="zh-CN"/>
              </w:rPr>
              <w:t>（含职业本科学校）、</w:t>
            </w:r>
            <w:r>
              <w:rPr>
                <w:rFonts w:hint="default" w:ascii="Times New Roman" w:hAnsi="Times New Roman" w:eastAsia="仿宋_GB2312" w:cs="Times New Roman"/>
                <w:kern w:val="0"/>
                <w:sz w:val="24"/>
                <w:szCs w:val="24"/>
              </w:rPr>
              <w:t>行业龙头企业、</w:t>
            </w:r>
            <w:r>
              <w:rPr>
                <w:rFonts w:hint="eastAsia" w:ascii="Times New Roman" w:hAnsi="Times New Roman" w:eastAsia="仿宋_GB2312" w:cs="Times New Roman"/>
                <w:kern w:val="0"/>
                <w:sz w:val="24"/>
                <w:szCs w:val="24"/>
                <w:lang w:eastAsia="zh-CN"/>
              </w:rPr>
              <w:t>普通</w:t>
            </w:r>
            <w:r>
              <w:rPr>
                <w:rFonts w:hint="default" w:ascii="Times New Roman" w:hAnsi="Times New Roman" w:eastAsia="仿宋_GB2312" w:cs="Times New Roman"/>
                <w:kern w:val="0"/>
                <w:sz w:val="24"/>
                <w:szCs w:val="24"/>
              </w:rPr>
              <w:t>本科高校牵头，联合行业组织、学校、科研机构、上下游企业等共同组建，共同体</w:t>
            </w:r>
            <w:r>
              <w:rPr>
                <w:rFonts w:hint="eastAsia" w:ascii="Times New Roman" w:hAnsi="Times New Roman" w:eastAsia="仿宋_GB2312" w:cs="Times New Roman"/>
                <w:kern w:val="0"/>
                <w:sz w:val="24"/>
                <w:szCs w:val="24"/>
                <w:lang w:eastAsia="zh-CN"/>
              </w:rPr>
              <w:t>成员</w:t>
            </w:r>
            <w:r>
              <w:rPr>
                <w:rFonts w:hint="default" w:ascii="Times New Roman" w:hAnsi="Times New Roman" w:eastAsia="仿宋_GB2312" w:cs="Times New Roman"/>
                <w:kern w:val="0"/>
                <w:sz w:val="24"/>
                <w:szCs w:val="24"/>
              </w:rPr>
              <w:t>单位优质多元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1.2</w:t>
            </w:r>
            <w:r>
              <w:rPr>
                <w:rFonts w:hint="default" w:ascii="Times New Roman" w:hAnsi="Times New Roman" w:eastAsia="仿宋_GB2312" w:cs="Times New Roman"/>
                <w:color w:val="000000"/>
                <w:kern w:val="0"/>
                <w:sz w:val="24"/>
                <w:szCs w:val="24"/>
                <w:lang w:bidi="ar"/>
              </w:rPr>
              <w:t>共同体围绕江苏“1650”现代产业体系，服务产业高质量发展</w:t>
            </w:r>
            <w:bookmarkStart w:id="0" w:name="_GoBack"/>
            <w:bookmarkEnd w:id="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1.3</w:t>
            </w:r>
            <w:r>
              <w:rPr>
                <w:rFonts w:hint="default" w:ascii="Times New Roman" w:hAnsi="Times New Roman" w:eastAsia="仿宋_GB2312" w:cs="Times New Roman"/>
                <w:color w:val="000000"/>
                <w:kern w:val="0"/>
                <w:sz w:val="24"/>
                <w:szCs w:val="24"/>
                <w:lang w:bidi="ar"/>
              </w:rPr>
              <w:t>共同体建设情况纳入各参与单位的工作规划和目标考核体系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1.4明确支持共同体建设发展的激励政策，经费投入和其他政策支持力度较大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 w:hRule="atLeast"/>
          <w:jc w:val="center"/>
        </w:trPr>
        <w:tc>
          <w:tcPr>
            <w:tcW w:w="187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FF0000"/>
                <w:kern w:val="0"/>
                <w:sz w:val="24"/>
                <w:szCs w:val="24"/>
              </w:rPr>
            </w:pPr>
            <w:r>
              <w:rPr>
                <w:rFonts w:hint="default" w:ascii="Times New Roman" w:hAnsi="Times New Roman" w:eastAsia="仿宋_GB2312" w:cs="Times New Roman"/>
                <w:kern w:val="0"/>
                <w:sz w:val="24"/>
                <w:szCs w:val="24"/>
              </w:rPr>
              <w:t>2.运行机制</w:t>
            </w: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FF0000"/>
                <w:kern w:val="0"/>
                <w:sz w:val="24"/>
                <w:szCs w:val="24"/>
              </w:rPr>
            </w:pPr>
            <w:r>
              <w:rPr>
                <w:rFonts w:hint="default" w:ascii="Times New Roman" w:hAnsi="Times New Roman" w:eastAsia="仿宋_GB2312" w:cs="Times New Roman"/>
                <w:kern w:val="0"/>
                <w:sz w:val="24"/>
                <w:szCs w:val="24"/>
              </w:rPr>
              <w:t>2.1成立行业组织、企业、学校、科研机构等多方参与的理事会（董事会）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8"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FF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FF0000"/>
                <w:kern w:val="0"/>
                <w:sz w:val="24"/>
                <w:szCs w:val="24"/>
              </w:rPr>
            </w:pPr>
            <w:r>
              <w:rPr>
                <w:rFonts w:hint="default" w:ascii="Times New Roman" w:hAnsi="Times New Roman" w:eastAsia="仿宋_GB2312" w:cs="Times New Roman"/>
                <w:kern w:val="0"/>
                <w:sz w:val="24"/>
                <w:szCs w:val="24"/>
              </w:rPr>
              <w:t>2.2建立多元协同、共建共管的治理模式，达到产权明晰、组织完备、机制健全、运行高效的实体化运作要求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8"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00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kern w:val="0"/>
                <w:sz w:val="24"/>
                <w:szCs w:val="24"/>
              </w:rPr>
              <w:t>2.3建立产教融合共同体章程、运营管理制度等，构建共同体人员聘用及评价体系、绩效考核体系、运营质量保障体系等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1871"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00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2.4理</w:t>
            </w:r>
            <w:r>
              <w:rPr>
                <w:rFonts w:hint="default" w:ascii="Times New Roman" w:hAnsi="Times New Roman" w:eastAsia="仿宋_GB2312" w:cs="Times New Roman"/>
                <w:color w:val="000000"/>
                <w:kern w:val="0"/>
                <w:sz w:val="24"/>
                <w:szCs w:val="24"/>
              </w:rPr>
              <w:t>事会（董事会）管理决策、秘书处（办公室）日常工作、各执行机构（包括分支机构）运行规范明晰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1871"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3.产教供需对接机制</w:t>
            </w: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3.1 按时完成行业发展分析报告、行业人才需求预测报告、人才供需清单和技术供需清单编制与发布，内容客观、全面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1871"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3.2 共同体成员单位主动开放资源、对接需求，积极承担建设任务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1871"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3.3 深入研究行业内新技术、新业态、新模式、新岗位，指导校企合作开展专业转型升级与智能化改造。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1871"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4.联合开展人才培养</w:t>
            </w: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4.1 共同体内校企联合探索高素质技能人才培养新模式，深化现代学徒制、双元制和订单班人才培养，校企联合招生、联合培养，服务学生全面发展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4" w:hRule="atLeast"/>
          <w:jc w:val="center"/>
        </w:trPr>
        <w:tc>
          <w:tcPr>
            <w:tcW w:w="1871"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00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4.2 共同体内实行校企师资互兼互聘，打造高水平“双师型”教师队伍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1871"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4.3 校企联合制订人才培养方案或职工培训方案，相互为学生实习实训、就业创业、员工培训、继续教育提供支持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1871"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4.4 企业按岗位总量一定比例设立岗位，接受共同体内学校毕业生实习、就业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 w:hRule="atLeast"/>
          <w:jc w:val="center"/>
        </w:trPr>
        <w:tc>
          <w:tcPr>
            <w:tcW w:w="1871"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4.5共同体内中职、高职高专、本科学校合作分段培养或贯通培养学生，鼓励普通本科高校招收符合条件的中高职毕业生和企业一线优秀员工攻读本科和专业学位研究生</w:t>
            </w:r>
          </w:p>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5.</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kern w:val="0"/>
                <w:sz w:val="24"/>
                <w:szCs w:val="24"/>
              </w:rPr>
              <w:t>有组织开发教学资源</w:t>
            </w: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
              </w:rPr>
              <w:t>5</w:t>
            </w:r>
            <w:r>
              <w:rPr>
                <w:rFonts w:hint="default" w:ascii="Times New Roman" w:hAnsi="Times New Roman" w:eastAsia="仿宋_GB2312" w:cs="Times New Roman"/>
                <w:color w:val="000000"/>
                <w:kern w:val="0"/>
                <w:sz w:val="24"/>
                <w:szCs w:val="24"/>
              </w:rPr>
              <w:t>.1 校企联合建设产教融合实践中心、实训基地，建设满足教学需要的公共教学环境和数智化教学基地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
              </w:rPr>
              <w:t>5</w:t>
            </w:r>
            <w:r>
              <w:rPr>
                <w:rFonts w:hint="default" w:ascii="Times New Roman" w:hAnsi="Times New Roman" w:eastAsia="仿宋_GB2312" w:cs="Times New Roman"/>
                <w:kern w:val="0"/>
                <w:sz w:val="24"/>
                <w:szCs w:val="24"/>
              </w:rPr>
              <w:t>.2 将产业应用的工艺、技术融入教学实践，开发专业核心课程、优质教材及典型生产实践项目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00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
              </w:rPr>
              <w:t>5</w:t>
            </w:r>
            <w:r>
              <w:rPr>
                <w:rFonts w:hint="default" w:ascii="Times New Roman" w:hAnsi="Times New Roman" w:eastAsia="仿宋_GB2312" w:cs="Times New Roman"/>
                <w:color w:val="000000"/>
                <w:kern w:val="0"/>
                <w:sz w:val="24"/>
                <w:szCs w:val="24"/>
              </w:rPr>
              <w:t>.3 跟踪行业新技术、新工艺、新方法、新标准，开发专业核心课程、教材和实践实训项目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6.协同开展技术攻关</w:t>
            </w: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
              </w:rPr>
              <w:t>6</w:t>
            </w:r>
            <w:r>
              <w:rPr>
                <w:rFonts w:hint="default" w:ascii="Times New Roman" w:hAnsi="Times New Roman" w:eastAsia="仿宋_GB2312" w:cs="Times New Roman"/>
                <w:color w:val="000000"/>
                <w:kern w:val="0"/>
                <w:sz w:val="24"/>
                <w:szCs w:val="24"/>
              </w:rPr>
              <w:t>.1 共同体内校企共同投入，建设技术创新中心、产学研用协同创新平台和重点实验室等平，运行机制完备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00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
              </w:rPr>
              <w:t>6</w:t>
            </w:r>
            <w:r>
              <w:rPr>
                <w:rFonts w:hint="default" w:ascii="Times New Roman" w:hAnsi="Times New Roman" w:eastAsia="仿宋_GB2312" w:cs="Times New Roman"/>
                <w:color w:val="000000"/>
                <w:kern w:val="0"/>
                <w:sz w:val="24"/>
                <w:szCs w:val="24"/>
              </w:rPr>
              <w:t>.2 校企联合打造科研攻关团队，解决企业生产经营过程中实际面临的生产性和技术性难题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00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val="en"/>
              </w:rPr>
              <w:t>6</w:t>
            </w:r>
            <w:r>
              <w:rPr>
                <w:rFonts w:hint="default" w:ascii="Times New Roman" w:hAnsi="Times New Roman" w:eastAsia="仿宋_GB2312" w:cs="Times New Roman"/>
                <w:color w:val="000000"/>
                <w:kern w:val="0"/>
                <w:sz w:val="24"/>
                <w:szCs w:val="24"/>
              </w:rPr>
              <w:t>.3 共同体服务行业企业技术改造、工艺改进、产品升级，完成技术需求清单的承接任务，取得技术创新成果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7.特</w:t>
            </w:r>
            <w:r>
              <w:rPr>
                <w:rFonts w:hint="default" w:ascii="Times New Roman" w:hAnsi="Times New Roman" w:eastAsia="仿宋_GB2312" w:cs="Times New Roman"/>
                <w:color w:val="000000"/>
                <w:kern w:val="0"/>
                <w:sz w:val="24"/>
                <w:szCs w:val="24"/>
              </w:rPr>
              <w:t>色创新</w:t>
            </w: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7.1 共同</w:t>
            </w:r>
            <w:r>
              <w:rPr>
                <w:rFonts w:hint="default" w:ascii="Times New Roman" w:hAnsi="Times New Roman" w:eastAsia="仿宋_GB2312" w:cs="Times New Roman"/>
                <w:color w:val="000000"/>
                <w:kern w:val="0"/>
                <w:sz w:val="24"/>
                <w:szCs w:val="24"/>
              </w:rPr>
              <w:t>体在服务区域经济社会发展等方面理念先进、特色鲜明、成绩突出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default" w:ascii="Times New Roman" w:hAnsi="Times New Roman" w:eastAsia="仿宋_GB2312" w:cs="Times New Roman"/>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7.2 共同</w:t>
            </w:r>
            <w:r>
              <w:rPr>
                <w:rFonts w:hint="default" w:ascii="Times New Roman" w:hAnsi="Times New Roman" w:eastAsia="仿宋_GB2312" w:cs="Times New Roman"/>
                <w:color w:val="000000"/>
                <w:kern w:val="0"/>
                <w:sz w:val="24"/>
                <w:szCs w:val="24"/>
              </w:rPr>
              <w:t>体在制度建设、运行机制等方面改革创新，并取得明显成效，具有推广价值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default" w:ascii="Times New Roman" w:hAnsi="Times New Roman" w:eastAsia="仿宋_GB2312" w:cs="Times New Roman"/>
                <w:color w:val="000000"/>
                <w:kern w:val="0"/>
                <w:sz w:val="24"/>
                <w:szCs w:val="24"/>
              </w:rPr>
            </w:pP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7.3 共同</w:t>
            </w:r>
            <w:r>
              <w:rPr>
                <w:rFonts w:hint="default" w:ascii="Times New Roman" w:hAnsi="Times New Roman" w:eastAsia="仿宋_GB2312" w:cs="Times New Roman"/>
                <w:color w:val="000000"/>
                <w:kern w:val="0"/>
                <w:sz w:val="24"/>
                <w:szCs w:val="24"/>
              </w:rPr>
              <w:t>体促进了本地区本行业职业教育发展，提升了职业教育的社会影响力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5" w:hRule="atLeast"/>
          <w:jc w:val="center"/>
        </w:trPr>
        <w:tc>
          <w:tcPr>
            <w:tcW w:w="187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8.其</w:t>
            </w:r>
            <w:r>
              <w:rPr>
                <w:rFonts w:hint="default" w:ascii="Times New Roman" w:hAnsi="Times New Roman" w:eastAsia="仿宋_GB2312" w:cs="Times New Roman"/>
                <w:color w:val="000000"/>
                <w:kern w:val="0"/>
                <w:sz w:val="24"/>
                <w:szCs w:val="24"/>
              </w:rPr>
              <w:t>他</w:t>
            </w:r>
          </w:p>
        </w:tc>
        <w:tc>
          <w:tcPr>
            <w:tcW w:w="6975" w:type="dxa"/>
            <w:shd w:val="clear" w:color="auto" w:fill="auto"/>
          </w:tcPr>
          <w:p>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共同体牵头单位近</w:t>
            </w:r>
            <w:r>
              <w:rPr>
                <w:rFonts w:hint="default" w:ascii="Times New Roman" w:hAnsi="Times New Roman" w:eastAsia="仿宋_GB2312" w:cs="Times New Roman"/>
                <w:kern w:val="0"/>
                <w:sz w:val="24"/>
                <w:szCs w:val="24"/>
              </w:rPr>
              <w:t>3年</w:t>
            </w:r>
            <w:r>
              <w:rPr>
                <w:rFonts w:hint="default" w:ascii="Times New Roman" w:hAnsi="Times New Roman" w:eastAsia="仿宋_GB2312" w:cs="Times New Roman"/>
                <w:color w:val="000000"/>
                <w:kern w:val="0"/>
                <w:sz w:val="24"/>
                <w:szCs w:val="24"/>
              </w:rPr>
              <w:t>内在招生、就业、安全等领域发生过重大违法违规事件、造成不良社会影响的，酌情扣分</w:t>
            </w:r>
          </w:p>
        </w:tc>
      </w:tr>
    </w:tbl>
    <w:p>
      <w:pPr>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ZjI0ODVmNTE3ODdkMGM5NjAyOTMwYzljMmIzNzUifQ=="/>
  </w:docVars>
  <w:rsids>
    <w:rsidRoot w:val="04CC2CF1"/>
    <w:rsid w:val="0006260D"/>
    <w:rsid w:val="0007359D"/>
    <w:rsid w:val="00102EE4"/>
    <w:rsid w:val="0011686E"/>
    <w:rsid w:val="00160583"/>
    <w:rsid w:val="00173B31"/>
    <w:rsid w:val="00182FCF"/>
    <w:rsid w:val="001B5BD1"/>
    <w:rsid w:val="00272E80"/>
    <w:rsid w:val="00285CF4"/>
    <w:rsid w:val="00292E77"/>
    <w:rsid w:val="002B7298"/>
    <w:rsid w:val="00306C22"/>
    <w:rsid w:val="00314468"/>
    <w:rsid w:val="00323A93"/>
    <w:rsid w:val="00356960"/>
    <w:rsid w:val="00357034"/>
    <w:rsid w:val="003C382F"/>
    <w:rsid w:val="00405BBA"/>
    <w:rsid w:val="004C7214"/>
    <w:rsid w:val="0055323C"/>
    <w:rsid w:val="00562045"/>
    <w:rsid w:val="005668EF"/>
    <w:rsid w:val="005827CE"/>
    <w:rsid w:val="00594B75"/>
    <w:rsid w:val="005F4F28"/>
    <w:rsid w:val="006D1106"/>
    <w:rsid w:val="00732972"/>
    <w:rsid w:val="00752691"/>
    <w:rsid w:val="00762541"/>
    <w:rsid w:val="007E1815"/>
    <w:rsid w:val="00805AB2"/>
    <w:rsid w:val="008616AA"/>
    <w:rsid w:val="008702C4"/>
    <w:rsid w:val="008C33F3"/>
    <w:rsid w:val="008D55A1"/>
    <w:rsid w:val="00927C7E"/>
    <w:rsid w:val="00952C20"/>
    <w:rsid w:val="009635C7"/>
    <w:rsid w:val="00970C9F"/>
    <w:rsid w:val="00997426"/>
    <w:rsid w:val="009E57D7"/>
    <w:rsid w:val="00A05946"/>
    <w:rsid w:val="00A35602"/>
    <w:rsid w:val="00A37A76"/>
    <w:rsid w:val="00A566FB"/>
    <w:rsid w:val="00AA5AC3"/>
    <w:rsid w:val="00AC08EA"/>
    <w:rsid w:val="00AF1FCA"/>
    <w:rsid w:val="00AF6FEC"/>
    <w:rsid w:val="00C62A21"/>
    <w:rsid w:val="00CE2B76"/>
    <w:rsid w:val="00D03E6E"/>
    <w:rsid w:val="00D20EA6"/>
    <w:rsid w:val="00E41BB2"/>
    <w:rsid w:val="00E47A17"/>
    <w:rsid w:val="00E56F5D"/>
    <w:rsid w:val="00EB3E25"/>
    <w:rsid w:val="00EC6E0F"/>
    <w:rsid w:val="00F00122"/>
    <w:rsid w:val="00F10B10"/>
    <w:rsid w:val="00F42D65"/>
    <w:rsid w:val="00FE1BE9"/>
    <w:rsid w:val="02473F46"/>
    <w:rsid w:val="0273279C"/>
    <w:rsid w:val="04CC2CF1"/>
    <w:rsid w:val="05F47052"/>
    <w:rsid w:val="0DEF3061"/>
    <w:rsid w:val="0EA224A6"/>
    <w:rsid w:val="14AA33C3"/>
    <w:rsid w:val="1A906DC3"/>
    <w:rsid w:val="1B022D1F"/>
    <w:rsid w:val="2149167C"/>
    <w:rsid w:val="23474987"/>
    <w:rsid w:val="25B313C5"/>
    <w:rsid w:val="268D5005"/>
    <w:rsid w:val="286669DF"/>
    <w:rsid w:val="2AB92C48"/>
    <w:rsid w:val="2BD46B9D"/>
    <w:rsid w:val="2D305B3A"/>
    <w:rsid w:val="2D742C4C"/>
    <w:rsid w:val="2DB10350"/>
    <w:rsid w:val="368D0A96"/>
    <w:rsid w:val="36F515FF"/>
    <w:rsid w:val="3721240A"/>
    <w:rsid w:val="392032DA"/>
    <w:rsid w:val="3ADDBDFD"/>
    <w:rsid w:val="3CBB7958"/>
    <w:rsid w:val="412F380B"/>
    <w:rsid w:val="45227BAD"/>
    <w:rsid w:val="49693D2B"/>
    <w:rsid w:val="49960EA8"/>
    <w:rsid w:val="4B771589"/>
    <w:rsid w:val="4CFF3E10"/>
    <w:rsid w:val="50E1107E"/>
    <w:rsid w:val="58E516B2"/>
    <w:rsid w:val="5CD64792"/>
    <w:rsid w:val="5F577AE3"/>
    <w:rsid w:val="5FD80ED0"/>
    <w:rsid w:val="61D70C94"/>
    <w:rsid w:val="62833694"/>
    <w:rsid w:val="64D04077"/>
    <w:rsid w:val="676034DA"/>
    <w:rsid w:val="6B6F63E1"/>
    <w:rsid w:val="6CFC2BCC"/>
    <w:rsid w:val="6E2C773D"/>
    <w:rsid w:val="713641E7"/>
    <w:rsid w:val="7377DD4A"/>
    <w:rsid w:val="7AE61DA2"/>
    <w:rsid w:val="7BBD72A1"/>
    <w:rsid w:val="7DBC26DA"/>
    <w:rsid w:val="7FDDF613"/>
    <w:rsid w:val="7FE249D2"/>
    <w:rsid w:val="7FF62BD5"/>
    <w:rsid w:val="92F7D68A"/>
    <w:rsid w:val="9D4B5CFF"/>
    <w:rsid w:val="B7EE1570"/>
    <w:rsid w:val="BA7B23C6"/>
    <w:rsid w:val="DE9B8F78"/>
    <w:rsid w:val="DFE70D44"/>
    <w:rsid w:val="EFE56D00"/>
    <w:rsid w:val="EFFBA24E"/>
    <w:rsid w:val="F9D7AFA2"/>
    <w:rsid w:val="FACF2078"/>
    <w:rsid w:val="FB5BFE55"/>
    <w:rsid w:val="FE734873"/>
    <w:rsid w:val="FF1F5D87"/>
    <w:rsid w:val="FFBF4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1192</Words>
  <Characters>1253</Characters>
  <Lines>9</Lines>
  <Paragraphs>2</Paragraphs>
  <TotalTime>1</TotalTime>
  <ScaleCrop>false</ScaleCrop>
  <LinksUpToDate>false</LinksUpToDate>
  <CharactersWithSpaces>1270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2020-09-30T15:18:00Z</dcterms:created>
  <dc:creator>综合处</dc:creator>
  <cp:lastModifiedBy>uos</cp:lastModifiedBy>
  <cp:lastPrinted>2023-04-08T09:29:00Z</cp:lastPrinted>
  <dcterms:modified xsi:type="dcterms:W3CDTF">2025-11-24T13:41:18Z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97CFE6F16CE19CEBC5BA06662A49FCCB_43</vt:lpwstr>
  </property>
  <property fmtid="{D5CDD505-2E9C-101B-9397-08002B2CF9AE}" pid="4" name="KSOTemplateDocerSaveRecord">
    <vt:lpwstr>eyJoZGlkIjoiNWExNzdmNDE0ZTRjMjVjNGY4MmMwMWFhNGU3ZDgzNjYiLCJ1c2VySWQiOiI4ODg2MDM0NjgifQ==</vt:lpwstr>
  </property>
</Properties>
</file>